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B2A0" w14:textId="07AF135A" w:rsidR="008B5117" w:rsidRDefault="00993F65">
      <w:pPr>
        <w:spacing w:line="360" w:lineRule="auto"/>
        <w:jc w:val="center"/>
        <w:rPr>
          <w:rFonts w:ascii="Heiti SC Light" w:eastAsia="Heiti SC Light"/>
          <w:sz w:val="36"/>
        </w:rPr>
      </w:pPr>
      <w:r>
        <w:rPr>
          <w:rFonts w:ascii="Heiti SC Light" w:eastAsia="Heiti SC Light" w:hint="eastAsia"/>
          <w:sz w:val="36"/>
        </w:rPr>
        <w:t>关于志愿服务认定的工作提示（</w:t>
      </w:r>
      <w:r>
        <w:rPr>
          <w:rFonts w:ascii="Heiti SC Light" w:eastAsia="Heiti SC Light"/>
          <w:sz w:val="36"/>
        </w:rPr>
        <w:t>202</w:t>
      </w:r>
      <w:r w:rsidR="006D7A70">
        <w:rPr>
          <w:rFonts w:ascii="Heiti SC Light" w:eastAsia="Heiti SC Light"/>
          <w:sz w:val="36"/>
        </w:rPr>
        <w:t>4</w:t>
      </w:r>
      <w:r>
        <w:rPr>
          <w:rFonts w:ascii="Heiti SC Light" w:eastAsia="Heiti SC Light" w:hint="eastAsia"/>
          <w:sz w:val="36"/>
        </w:rPr>
        <w:t>版）</w:t>
      </w:r>
    </w:p>
    <w:p w14:paraId="3E2772BA" w14:textId="77777777" w:rsidR="008B5117" w:rsidRDefault="008B5117">
      <w:pPr>
        <w:spacing w:line="360" w:lineRule="auto"/>
        <w:rPr>
          <w:rFonts w:ascii="仿宋_GB2312" w:eastAsia="仿宋_GB2312"/>
          <w:sz w:val="28"/>
        </w:rPr>
      </w:pPr>
    </w:p>
    <w:p w14:paraId="0A6911CE" w14:textId="77777777" w:rsidR="008B5117" w:rsidRDefault="00993F65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1</w:t>
      </w:r>
      <w:r>
        <w:rPr>
          <w:rFonts w:ascii="仿宋_GB2312" w:eastAsia="仿宋_GB2312" w:hint="eastAsia"/>
          <w:sz w:val="28"/>
        </w:rPr>
        <w:t>、各单位根据学生提交的志愿服务证明材料（含服务对象单位公章的证书或证明），进行初审。</w:t>
      </w:r>
      <w:r>
        <w:rPr>
          <w:rFonts w:ascii="仿宋_GB2312" w:eastAsia="仿宋_GB2312" w:hint="eastAsia"/>
          <w:b/>
          <w:color w:val="FF0000"/>
          <w:sz w:val="28"/>
        </w:rPr>
        <w:t>材料必须符合以下两种情况之一：</w:t>
      </w:r>
    </w:p>
    <w:p w14:paraId="7BDCC334" w14:textId="021FB5E4" w:rsidR="008B5117" w:rsidRDefault="00993F65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20</w:t>
      </w:r>
      <w:r w:rsidR="004C5BAF">
        <w:rPr>
          <w:rFonts w:ascii="仿宋_GB2312" w:eastAsia="仿宋_GB2312"/>
          <w:sz w:val="28"/>
        </w:rPr>
        <w:t>2</w:t>
      </w:r>
      <w:r w:rsidR="006D7A70"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-202</w:t>
      </w:r>
      <w:r w:rsidR="006D7A70">
        <w:rPr>
          <w:rFonts w:ascii="仿宋_GB2312" w:eastAsia="仿宋_GB2312"/>
          <w:sz w:val="28"/>
        </w:rPr>
        <w:t>4</w:t>
      </w:r>
      <w:r>
        <w:rPr>
          <w:rFonts w:ascii="仿宋_GB2312" w:eastAsia="仿宋_GB2312" w:hint="eastAsia"/>
          <w:sz w:val="28"/>
        </w:rPr>
        <w:t>年获得校级以上“优秀志愿者”荣誉称号（含年度综合评选、单项活动评选）；</w:t>
      </w:r>
    </w:p>
    <w:p w14:paraId="5F39AB02" w14:textId="5CCFF5EA" w:rsidR="008B5117" w:rsidRDefault="00993F65">
      <w:pPr>
        <w:pStyle w:val="1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20</w:t>
      </w:r>
      <w:r w:rsidR="004C5BAF">
        <w:rPr>
          <w:rFonts w:ascii="仿宋_GB2312" w:eastAsia="仿宋_GB2312"/>
          <w:sz w:val="28"/>
        </w:rPr>
        <w:t>2</w:t>
      </w:r>
      <w:r w:rsidR="006D7A70">
        <w:rPr>
          <w:rFonts w:ascii="仿宋_GB2312" w:eastAsia="仿宋_GB2312"/>
          <w:sz w:val="28"/>
        </w:rPr>
        <w:t>1</w:t>
      </w:r>
      <w:r>
        <w:rPr>
          <w:rFonts w:ascii="仿宋_GB2312" w:eastAsia="仿宋_GB2312" w:hint="eastAsia"/>
          <w:sz w:val="28"/>
        </w:rPr>
        <w:t>-202</w:t>
      </w:r>
      <w:r w:rsidR="006D7A70">
        <w:rPr>
          <w:rFonts w:ascii="仿宋_GB2312" w:eastAsia="仿宋_GB2312"/>
          <w:sz w:val="28"/>
        </w:rPr>
        <w:t>4</w:t>
      </w:r>
      <w:r>
        <w:rPr>
          <w:rFonts w:ascii="仿宋_GB2312" w:eastAsia="仿宋_GB2312" w:hint="eastAsia"/>
          <w:sz w:val="28"/>
        </w:rPr>
        <w:t>年参与校级以上志愿服务活动，</w:t>
      </w:r>
      <w:r>
        <w:rPr>
          <w:rFonts w:ascii="仿宋_GB2312" w:eastAsia="仿宋_GB2312" w:hint="eastAsia"/>
          <w:b/>
          <w:sz w:val="28"/>
        </w:rPr>
        <w:t>年均时长</w:t>
      </w:r>
      <w:r>
        <w:rPr>
          <w:rFonts w:ascii="仿宋_GB2312" w:eastAsia="仿宋_GB2312" w:hint="eastAsia"/>
          <w:sz w:val="28"/>
        </w:rPr>
        <w:t>不低于</w:t>
      </w:r>
      <w:r>
        <w:rPr>
          <w:rFonts w:ascii="仿宋_GB2312" w:eastAsia="仿宋_GB2312" w:hint="eastAsia"/>
          <w:sz w:val="28"/>
        </w:rPr>
        <w:t>150</w:t>
      </w:r>
      <w:r>
        <w:rPr>
          <w:rFonts w:ascii="仿宋_GB2312" w:eastAsia="仿宋_GB2312" w:hint="eastAsia"/>
          <w:sz w:val="28"/>
        </w:rPr>
        <w:t>小时，</w:t>
      </w:r>
      <w:r>
        <w:rPr>
          <w:rFonts w:ascii="仿宋_GB2312" w:eastAsia="仿宋_GB2312" w:hint="eastAsia"/>
          <w:b/>
          <w:bCs/>
          <w:sz w:val="28"/>
        </w:rPr>
        <w:t>即近三学年总服务时长</w:t>
      </w:r>
      <w:r>
        <w:rPr>
          <w:rFonts w:ascii="仿宋_GB2312" w:eastAsia="仿宋_GB2312" w:hint="eastAsia"/>
          <w:b/>
          <w:bCs/>
          <w:color w:val="FF0000"/>
          <w:sz w:val="28"/>
        </w:rPr>
        <w:t>不低于</w:t>
      </w:r>
      <w:r>
        <w:rPr>
          <w:rFonts w:ascii="仿宋_GB2312" w:eastAsia="仿宋_GB2312"/>
          <w:b/>
          <w:bCs/>
          <w:color w:val="FF0000"/>
          <w:sz w:val="28"/>
        </w:rPr>
        <w:t>450</w:t>
      </w:r>
      <w:r>
        <w:rPr>
          <w:rFonts w:ascii="仿宋_GB2312" w:eastAsia="仿宋_GB2312" w:hint="eastAsia"/>
          <w:b/>
          <w:bCs/>
          <w:color w:val="FF0000"/>
          <w:sz w:val="28"/>
        </w:rPr>
        <w:t>小时</w:t>
      </w:r>
      <w:r>
        <w:rPr>
          <w:rFonts w:ascii="仿宋_GB2312" w:eastAsia="仿宋_GB2312" w:hint="eastAsia"/>
          <w:sz w:val="28"/>
        </w:rPr>
        <w:t>（需提供志愿服务时长证明）。</w:t>
      </w:r>
    </w:p>
    <w:p w14:paraId="42625527" w14:textId="77777777" w:rsidR="008B5117" w:rsidRDefault="00993F65">
      <w:pPr>
        <w:spacing w:line="360" w:lineRule="auto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</w:rPr>
        <w:t>注：</w:t>
      </w:r>
    </w:p>
    <w:p w14:paraId="51698272" w14:textId="28D5844E" w:rsidR="008B5117" w:rsidRDefault="00993F65">
      <w:pPr>
        <w:spacing w:line="360" w:lineRule="auto"/>
        <w:rPr>
          <w:rFonts w:ascii="仿宋_GB2312" w:eastAsia="仿宋_GB2312"/>
          <w:b/>
          <w:sz w:val="28"/>
        </w:rPr>
      </w:pPr>
      <w:r>
        <w:rPr>
          <w:rFonts w:ascii="仿宋_GB2312" w:eastAsia="仿宋_GB2312"/>
          <w:b/>
          <w:sz w:val="28"/>
        </w:rPr>
        <w:t>1</w:t>
      </w:r>
      <w:r>
        <w:rPr>
          <w:rFonts w:ascii="仿宋_GB2312" w:eastAsia="仿宋_GB2312" w:hint="eastAsia"/>
          <w:b/>
          <w:sz w:val="28"/>
        </w:rPr>
        <w:t>、“校级以上”指校级、区级（上海）</w:t>
      </w:r>
      <w:r>
        <w:rPr>
          <w:rFonts w:ascii="仿宋_GB2312" w:eastAsia="仿宋_GB2312" w:hint="eastAsia"/>
          <w:b/>
          <w:sz w:val="28"/>
        </w:rPr>
        <w:t>/</w:t>
      </w:r>
      <w:r>
        <w:rPr>
          <w:rFonts w:ascii="仿宋_GB2312" w:eastAsia="仿宋_GB2312" w:hint="eastAsia"/>
          <w:b/>
          <w:sz w:val="28"/>
        </w:rPr>
        <w:t>地市级（外省市）、省市级、国家级。</w:t>
      </w:r>
    </w:p>
    <w:p w14:paraId="22417569" w14:textId="58277A45" w:rsidR="006D7A70" w:rsidRPr="006D7A70" w:rsidRDefault="006D7A70">
      <w:pPr>
        <w:spacing w:line="360" w:lineRule="auto"/>
        <w:rPr>
          <w:rFonts w:ascii="仿宋_GB2312" w:eastAsia="仿宋_GB2312" w:hint="eastAsia"/>
          <w:color w:val="FF0000"/>
          <w:sz w:val="28"/>
        </w:rPr>
      </w:pPr>
      <w:r w:rsidRPr="006D7A70">
        <w:rPr>
          <w:rFonts w:ascii="仿宋_GB2312" w:eastAsia="仿宋_GB2312" w:hint="eastAsia"/>
          <w:color w:val="FF0000"/>
          <w:sz w:val="28"/>
        </w:rPr>
        <w:t>2、企业、社会组织/团体等单位组织的志愿服务活动原则上不纳入认证范围。</w:t>
      </w:r>
    </w:p>
    <w:p w14:paraId="57BE41FA" w14:textId="4625EBF2" w:rsidR="008B5117" w:rsidRDefault="006D7A70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3</w:t>
      </w:r>
      <w:r w:rsidR="00993F65">
        <w:rPr>
          <w:rFonts w:ascii="仿宋_GB2312" w:eastAsia="仿宋_GB2312"/>
          <w:sz w:val="28"/>
        </w:rPr>
        <w:t>、</w:t>
      </w:r>
      <w:r w:rsidR="00993F65">
        <w:rPr>
          <w:rFonts w:ascii="仿宋_GB2312" w:eastAsia="仿宋_GB2312" w:hint="eastAsia"/>
          <w:sz w:val="28"/>
        </w:rPr>
        <w:t>经各单位初审、不符合上述任一情况的学生，不应进入复审环节。各单位完成初审后，统一填写进入复审环节的志愿服务汇总表，并将符合条件学生的支撑材料打包发送至校团委邮箱</w:t>
      </w:r>
      <w:r w:rsidR="00993F65">
        <w:rPr>
          <w:rFonts w:ascii="仿宋_GB2312" w:eastAsia="仿宋_GB2312" w:hint="eastAsia"/>
          <w:sz w:val="28"/>
        </w:rPr>
        <w:t>tw@admin.ecnu.edu.cn</w:t>
      </w:r>
      <w:r w:rsidR="00993F65">
        <w:rPr>
          <w:rFonts w:ascii="仿宋_GB2312" w:eastAsia="仿宋_GB2312"/>
          <w:sz w:val="28"/>
        </w:rPr>
        <w:t xml:space="preserve"> </w:t>
      </w:r>
    </w:p>
    <w:p w14:paraId="38F6099C" w14:textId="77777777" w:rsidR="008B5117" w:rsidRDefault="00993F65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注：建议</w:t>
      </w:r>
      <w:r>
        <w:rPr>
          <w:rFonts w:ascii="仿宋_GB2312" w:eastAsia="仿宋_GB2312"/>
          <w:sz w:val="28"/>
        </w:rPr>
        <w:t>每个学生材料形成一个</w:t>
      </w:r>
      <w:r>
        <w:rPr>
          <w:rFonts w:ascii="仿宋_GB2312" w:eastAsia="仿宋_GB2312" w:hint="eastAsia"/>
          <w:sz w:val="28"/>
        </w:rPr>
        <w:t>压缩包并以</w:t>
      </w:r>
      <w:r>
        <w:rPr>
          <w:rFonts w:ascii="仿宋_GB2312" w:eastAsia="仿宋_GB2312"/>
          <w:sz w:val="28"/>
        </w:rPr>
        <w:t>该学生姓名命名后，所有材料</w:t>
      </w:r>
      <w:r>
        <w:rPr>
          <w:rFonts w:ascii="仿宋_GB2312" w:eastAsia="仿宋_GB2312" w:hint="eastAsia"/>
          <w:sz w:val="28"/>
        </w:rPr>
        <w:t>以院系</w:t>
      </w:r>
      <w:r>
        <w:rPr>
          <w:rFonts w:ascii="仿宋_GB2312" w:eastAsia="仿宋_GB2312"/>
          <w:sz w:val="28"/>
        </w:rPr>
        <w:t>为单位进行压缩并以学院名称</w:t>
      </w:r>
      <w:r>
        <w:rPr>
          <w:rFonts w:ascii="仿宋_GB2312" w:eastAsia="仿宋_GB2312" w:hint="eastAsia"/>
          <w:sz w:val="28"/>
        </w:rPr>
        <w:t>命名。</w:t>
      </w:r>
    </w:p>
    <w:p w14:paraId="6A1134C8" w14:textId="2B9FA04A" w:rsidR="008B5117" w:rsidRDefault="006D7A70">
      <w:pPr>
        <w:spacing w:line="360" w:lineRule="auto"/>
        <w:rPr>
          <w:rFonts w:ascii="仿宋_GB2312" w:eastAsia="仿宋_GB2312"/>
          <w:sz w:val="28"/>
        </w:rPr>
      </w:pPr>
      <w:r>
        <w:rPr>
          <w:rFonts w:ascii="仿宋_GB2312" w:eastAsia="仿宋_GB2312"/>
          <w:sz w:val="28"/>
        </w:rPr>
        <w:t>4</w:t>
      </w:r>
      <w:r w:rsidR="00993F65">
        <w:rPr>
          <w:rFonts w:ascii="仿宋_GB2312" w:eastAsia="仿宋_GB2312"/>
          <w:sz w:val="28"/>
        </w:rPr>
        <w:t>、</w:t>
      </w:r>
      <w:r w:rsidR="00993F65">
        <w:rPr>
          <w:rFonts w:ascii="仿宋_GB2312" w:eastAsia="仿宋_GB2312" w:hint="eastAsia"/>
          <w:sz w:val="28"/>
        </w:rPr>
        <w:t>材料提交时间：</w:t>
      </w:r>
      <w:r w:rsidR="00993F65">
        <w:rPr>
          <w:rFonts w:ascii="仿宋_GB2312" w:eastAsia="仿宋_GB2312"/>
          <w:sz w:val="28"/>
          <w:highlight w:val="yellow"/>
        </w:rPr>
        <w:t xml:space="preserve"> </w:t>
      </w:r>
      <w:r w:rsidR="004C5BAF">
        <w:rPr>
          <w:rFonts w:ascii="仿宋_GB2312" w:eastAsia="仿宋_GB2312" w:hint="eastAsia"/>
          <w:sz w:val="28"/>
          <w:highlight w:val="yellow"/>
        </w:rPr>
        <w:t>请院系先做好初审，团委复审时间</w:t>
      </w:r>
      <w:r>
        <w:rPr>
          <w:rFonts w:ascii="仿宋_GB2312" w:eastAsia="仿宋_GB2312" w:hint="eastAsia"/>
          <w:sz w:val="28"/>
          <w:highlight w:val="yellow"/>
        </w:rPr>
        <w:t>另行通知。</w:t>
      </w:r>
      <w:r>
        <w:rPr>
          <w:rFonts w:ascii="仿宋_GB2312" w:eastAsia="仿宋_GB2312"/>
          <w:sz w:val="28"/>
        </w:rPr>
        <w:t xml:space="preserve"> </w:t>
      </w:r>
    </w:p>
    <w:p w14:paraId="1DB4214F" w14:textId="4C66B4D2" w:rsidR="008B5117" w:rsidRDefault="00993F65">
      <w:pPr>
        <w:spacing w:line="360" w:lineRule="auto"/>
        <w:rPr>
          <w:rFonts w:ascii="仿宋_GB2312" w:eastAsia="仿宋_GB2312"/>
          <w:color w:val="FF0000"/>
          <w:sz w:val="28"/>
        </w:rPr>
      </w:pPr>
      <w:r>
        <w:rPr>
          <w:rFonts w:ascii="仿宋_GB2312" w:eastAsia="仿宋_GB2312" w:hint="eastAsia"/>
          <w:sz w:val="28"/>
        </w:rPr>
        <w:t>备注</w:t>
      </w:r>
      <w:r>
        <w:rPr>
          <w:rFonts w:ascii="仿宋_GB2312" w:eastAsia="仿宋_GB2312"/>
          <w:sz w:val="28"/>
        </w:rPr>
        <w:t>：</w:t>
      </w:r>
      <w:r>
        <w:rPr>
          <w:rFonts w:ascii="仿宋_GB2312" w:eastAsia="仿宋_GB2312" w:hint="eastAsia"/>
          <w:sz w:val="28"/>
        </w:rPr>
        <w:t>如遇特殊情况，经院系初审后报送校团委讨论审定。</w:t>
      </w:r>
    </w:p>
    <w:sectPr w:rsidR="008B511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969A1" w14:textId="77777777" w:rsidR="00993F65" w:rsidRDefault="00993F65" w:rsidP="000E4863">
      <w:r>
        <w:separator/>
      </w:r>
    </w:p>
  </w:endnote>
  <w:endnote w:type="continuationSeparator" w:id="0">
    <w:p w14:paraId="22F342A8" w14:textId="77777777" w:rsidR="00993F65" w:rsidRDefault="00993F65" w:rsidP="000E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Light">
    <w:altName w:val="Microsoft JhengHei"/>
    <w:charset w:val="88"/>
    <w:family w:val="auto"/>
    <w:pitch w:val="default"/>
    <w:sig w:usb0="00000000" w:usb1="00000000" w:usb2="00000000" w:usb3="00000000" w:csb0="0016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6312F" w14:textId="77777777" w:rsidR="00993F65" w:rsidRDefault="00993F65" w:rsidP="000E4863">
      <w:r>
        <w:separator/>
      </w:r>
    </w:p>
  </w:footnote>
  <w:footnote w:type="continuationSeparator" w:id="0">
    <w:p w14:paraId="635A6CD5" w14:textId="77777777" w:rsidR="00993F65" w:rsidRDefault="00993F65" w:rsidP="000E4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72B84"/>
    <w:multiLevelType w:val="multilevel"/>
    <w:tmpl w:val="0E0F0817"/>
    <w:lvl w:ilvl="0">
      <w:start w:val="1"/>
      <w:numFmt w:val="decimal"/>
      <w:lvlText w:val="%1）"/>
      <w:lvlJc w:val="left"/>
      <w:pPr>
        <w:ind w:left="360" w:hanging="360"/>
      </w:pPr>
      <w:rPr>
        <w:rFonts w:ascii="仿宋_GB2312" w:eastAsia="仿宋_GB2312" w:hAnsi="Calibri" w:cs="宋体"/>
      </w:rPr>
    </w:lvl>
    <w:lvl w:ilvl="1">
      <w:start w:val="1"/>
      <w:numFmt w:val="lowerLetter"/>
      <w:lvlText w:val="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lowerLetter"/>
      <w:lvlText w:val="%5)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lowerLetter"/>
      <w:lvlText w:val="%8)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117"/>
    <w:rsid w:val="000C1F25"/>
    <w:rsid w:val="000E4863"/>
    <w:rsid w:val="004C5BAF"/>
    <w:rsid w:val="006D7A70"/>
    <w:rsid w:val="008B5117"/>
    <w:rsid w:val="00993F65"/>
    <w:rsid w:val="00DD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F9875E"/>
  <w15:docId w15:val="{87CAE4BC-95BA-499E-870F-9A1065F8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qFormat/>
    <w:pPr>
      <w:jc w:val="left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qFormat/>
    <w:rPr>
      <w:b/>
      <w:bCs/>
    </w:rPr>
  </w:style>
  <w:style w:type="character" w:styleId="ad">
    <w:name w:val="FollowedHyperlink"/>
    <w:basedOn w:val="a0"/>
    <w:uiPriority w:val="99"/>
    <w:qFormat/>
    <w:rPr>
      <w:color w:val="954F72"/>
      <w:u w:val="single"/>
    </w:rPr>
  </w:style>
  <w:style w:type="character" w:styleId="ae">
    <w:name w:val="Hyperlink"/>
    <w:basedOn w:val="a0"/>
    <w:uiPriority w:val="99"/>
    <w:qFormat/>
    <w:rPr>
      <w:color w:val="0563C1"/>
      <w:u w:val="single"/>
    </w:rPr>
  </w:style>
  <w:style w:type="character" w:styleId="af">
    <w:name w:val="annotation reference"/>
    <w:basedOn w:val="a0"/>
    <w:uiPriority w:val="99"/>
    <w:qFormat/>
    <w:rPr>
      <w:sz w:val="21"/>
      <w:szCs w:val="21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a">
    <w:name w:val="页眉 字符"/>
    <w:basedOn w:val="a0"/>
    <w:link w:val="a9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Calibri" w:eastAsia="宋体" w:hAnsi="Calibri" w:cs="宋体"/>
      <w:kern w:val="2"/>
      <w:sz w:val="18"/>
      <w:szCs w:val="18"/>
    </w:rPr>
  </w:style>
  <w:style w:type="character" w:customStyle="1" w:styleId="a4">
    <w:name w:val="批注文字 字符"/>
    <w:basedOn w:val="a0"/>
    <w:link w:val="a3"/>
    <w:uiPriority w:val="99"/>
    <w:qFormat/>
    <w:rPr>
      <w:rFonts w:ascii="Calibri" w:eastAsia="宋体" w:hAnsi="Calibri" w:cs="宋体"/>
      <w:kern w:val="2"/>
      <w:sz w:val="24"/>
      <w:szCs w:val="24"/>
    </w:rPr>
  </w:style>
  <w:style w:type="character" w:customStyle="1" w:styleId="ac">
    <w:name w:val="批注主题 字符"/>
    <w:basedOn w:val="a4"/>
    <w:link w:val="ab"/>
    <w:uiPriority w:val="99"/>
    <w:qFormat/>
    <w:rPr>
      <w:rFonts w:ascii="Calibri" w:eastAsia="宋体" w:hAnsi="Calibri" w:cs="宋体"/>
      <w:b/>
      <w:bCs/>
      <w:kern w:val="2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qFormat/>
    <w:rPr>
      <w:rFonts w:ascii="Calibri" w:eastAsia="宋体" w:hAnsi="Calibri" w:cs="宋体"/>
      <w:kern w:val="2"/>
      <w:sz w:val="18"/>
      <w:szCs w:val="18"/>
    </w:rPr>
  </w:style>
  <w:style w:type="paragraph" w:styleId="af0">
    <w:name w:val="Revision"/>
    <w:uiPriority w:val="99"/>
    <w:rPr>
      <w:rFonts w:ascii="Calibri" w:hAnsi="Calibri" w:cs="宋体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用户</dc:creator>
  <cp:lastModifiedBy>Ge Bei</cp:lastModifiedBy>
  <cp:revision>13</cp:revision>
  <dcterms:created xsi:type="dcterms:W3CDTF">2022-09-08T12:29:00Z</dcterms:created>
  <dcterms:modified xsi:type="dcterms:W3CDTF">2024-06-18T01:12:00Z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2052-4.5.0.7405</vt:lpwstr>
  </property>
  <property fmtid="{D5CDD505-2E9C-101B-9397-08002B2CF9AE}" pid="3" name="ICV">
    <vt:lpwstr>D8FE8614807935F5D3FE176393D193EE</vt:lpwstr>
  </property>
</Properties>
</file>